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7F6" w:rsidRDefault="008C17F6" w:rsidP="008C17F6">
      <w:pPr>
        <w:jc w:val="center"/>
        <w:rPr>
          <w:rFonts w:ascii="Bodo_uzb" w:hAnsi="Bodo_uzb"/>
          <w:b/>
          <w:sz w:val="28"/>
        </w:rPr>
      </w:pPr>
      <w:r>
        <w:rPr>
          <w:rFonts w:ascii="Bodo_uzb" w:hAnsi="Bodo_uzb"/>
          <w:b/>
          <w:sz w:val="28"/>
        </w:rPr>
        <w:t>Япония иқтисодиёти режасининг эгилувчанлиги</w:t>
      </w:r>
    </w:p>
    <w:p w:rsidR="008C17F6" w:rsidRDefault="008C17F6" w:rsidP="008C17F6">
      <w:pPr>
        <w:jc w:val="center"/>
        <w:rPr>
          <w:rFonts w:ascii="Bodo_uzb" w:hAnsi="Bodo_uzb"/>
          <w:b/>
          <w:sz w:val="28"/>
        </w:rPr>
      </w:pPr>
    </w:p>
    <w:p w:rsidR="008C17F6" w:rsidRDefault="008C17F6" w:rsidP="008C17F6">
      <w:pPr>
        <w:pStyle w:val="a3"/>
        <w:ind w:firstLine="720"/>
        <w:rPr>
          <w:b w:val="0"/>
        </w:rPr>
      </w:pPr>
      <w:r>
        <w:rPr>
          <w:b w:val="0"/>
        </w:rPr>
        <w:t>Бозор иқтисодиётида узоқ муддатли иқтисодий ўсиш маълум қонуният асосида олиб борилади. Бир томондан, олиб борилаётган ҳаракатлар асосида мақсад амалга оширилади. Лекин бир-бирини тақозо этадиган жаҳон иқтисодиёти, узоқ  муддатли иқтисодий ўсишни таъминлаш мумкин эмас, де</w:t>
      </w:r>
      <w:r>
        <w:rPr>
          <w:b w:val="0"/>
        </w:rPr>
        <w:t>й</w:t>
      </w:r>
      <w:r>
        <w:rPr>
          <w:b w:val="0"/>
        </w:rPr>
        <w:t xml:space="preserve">ди. Ижтимоий ва иқтисодий муҳитда юз бераётган ўзгаришлар туфайли сиёсий мақсадларни қайта кўриб чиқиш керак бўлади. </w:t>
      </w:r>
    </w:p>
    <w:p w:rsidR="008C17F6" w:rsidRDefault="008C17F6" w:rsidP="008C17F6">
      <w:pPr>
        <w:pStyle w:val="a3"/>
        <w:ind w:firstLine="720"/>
        <w:rPr>
          <w:b w:val="0"/>
        </w:rPr>
      </w:pPr>
      <w:r>
        <w:rPr>
          <w:b w:val="0"/>
        </w:rPr>
        <w:t>Япониянинг иқтисодий ўсиш дастури 5-10 йиллик муддатни уз ичига ол</w:t>
      </w:r>
      <w:r>
        <w:rPr>
          <w:b w:val="0"/>
        </w:rPr>
        <w:t>а</w:t>
      </w:r>
      <w:r>
        <w:rPr>
          <w:b w:val="0"/>
        </w:rPr>
        <w:t>ди. Бу дастурни ўртача амал қилиш даври 6,6 йилни ташкил этади. Лекин, ҳеч бир дастур ўз вақтида якунланган эмас.  11-жадвалда кўрсатилганидек, Япония ҳукумати 36 йилдан ортиқроқ муддатни қамраб олувчи 11 хил иқтисодий дастурни қабул қи</w:t>
      </w:r>
      <w:r>
        <w:rPr>
          <w:b w:val="0"/>
        </w:rPr>
        <w:t>л</w:t>
      </w:r>
      <w:r>
        <w:rPr>
          <w:b w:val="0"/>
        </w:rPr>
        <w:t xml:space="preserve">ди. </w:t>
      </w:r>
    </w:p>
    <w:p w:rsidR="008C17F6" w:rsidRDefault="008C17F6" w:rsidP="008C17F6">
      <w:pPr>
        <w:pStyle w:val="a3"/>
        <w:ind w:firstLine="720"/>
      </w:pPr>
      <w:r>
        <w:rPr>
          <w:b w:val="0"/>
        </w:rPr>
        <w:t>Баъзи тадқиқотчиларнинг фикрига қараганда, иқтисодий режада кўрсатилг</w:t>
      </w:r>
      <w:r>
        <w:rPr>
          <w:b w:val="0"/>
        </w:rPr>
        <w:t>а</w:t>
      </w:r>
      <w:r>
        <w:rPr>
          <w:b w:val="0"/>
        </w:rPr>
        <w:t>нидек, иқтисодий дастурни амалга ошириш учун ҳокимият етарли қаътийлик билан иш олиб бормади. Бизнинг фикримизча, Япония иқтисодий режасида тез-тез юз бераётган ўзгаришлар бу режа ҳар томонлама мослашу</w:t>
      </w:r>
      <w:r>
        <w:rPr>
          <w:b w:val="0"/>
        </w:rPr>
        <w:t>в</w:t>
      </w:r>
      <w:r>
        <w:rPr>
          <w:b w:val="0"/>
        </w:rPr>
        <w:t>чан эканлигидан далолат беради. Япония ҳукуматининг 11 хил иқтисодий да</w:t>
      </w:r>
      <w:r>
        <w:rPr>
          <w:b w:val="0"/>
        </w:rPr>
        <w:t>с</w:t>
      </w:r>
      <w:r>
        <w:rPr>
          <w:b w:val="0"/>
        </w:rPr>
        <w:t>тури амалга оширилиши мажбурий дастурлар бўлиб, режалар  бажарилиши керак бўлган мақсадларга эришиш ҳамда эришилган натижалар оралиғида  эришилмаган мақсадлар туфайли вужудга келган бўшлиқларни тўлдириш учун хизмат қилади.</w:t>
      </w:r>
      <w:r>
        <w:t xml:space="preserve"> </w:t>
      </w:r>
    </w:p>
    <w:p w:rsidR="008C17F6" w:rsidRDefault="008C17F6" w:rsidP="008C17F6">
      <w:pPr>
        <w:ind w:firstLine="720"/>
        <w:jc w:val="both"/>
        <w:rPr>
          <w:rFonts w:ascii="Bodo_uzb" w:hAnsi="Bodo_uzb"/>
          <w:sz w:val="28"/>
        </w:rPr>
      </w:pPr>
      <w:r>
        <w:rPr>
          <w:rFonts w:ascii="Bodo_uzb" w:hAnsi="Bodo_uzb"/>
          <w:sz w:val="28"/>
        </w:rPr>
        <w:t>Иқтисодий дастурни лойиҳалаш бўйича ўсиш суръатлари адаптация шаклидаги кутиш режалари билан мос келади. Бошқача айтадиган бўлинса, кузатишлардаги маҳаллий кутиш хусусий ҳолда олдинги кутиш б</w:t>
      </w:r>
      <w:r>
        <w:rPr>
          <w:rFonts w:ascii="Bodo_uzb" w:hAnsi="Bodo_uzb"/>
          <w:sz w:val="28"/>
        </w:rPr>
        <w:t>и</w:t>
      </w:r>
      <w:r>
        <w:rPr>
          <w:rFonts w:ascii="Bodo_uzb" w:hAnsi="Bodo_uzb"/>
          <w:sz w:val="28"/>
        </w:rPr>
        <w:t>лан ҳақиқий натижалар ўртасидаги фарқдан иборат бўлади. Масалан, агар биз эришилган натижавий кўрсаткичлар билан истиқболдаги ўсиш суръати ракамларини таққослайдиган бўлсак, истиқболдаги ўсиш суръатлари истиқболнинг режалаштирилаётган ўсиш кўрсаткичлари билан ҳақиқий натижавий кўрсаткичлар оралиғ</w:t>
      </w:r>
      <w:r>
        <w:rPr>
          <w:rFonts w:ascii="Bodo_uzb" w:hAnsi="Bodo_uzb"/>
          <w:sz w:val="28"/>
        </w:rPr>
        <w:t>и</w:t>
      </w:r>
      <w:r>
        <w:rPr>
          <w:rFonts w:ascii="Bodo_uzb" w:hAnsi="Bodo_uzb"/>
          <w:sz w:val="28"/>
        </w:rPr>
        <w:t>да жойлашгани маълум бўлади.</w:t>
      </w:r>
    </w:p>
    <w:p w:rsidR="008C17F6" w:rsidRDefault="008C17F6" w:rsidP="008C17F6">
      <w:pPr>
        <w:ind w:firstLine="720"/>
        <w:jc w:val="both"/>
        <w:rPr>
          <w:rFonts w:ascii="Bodo_uzb" w:hAnsi="Bodo_uzb"/>
          <w:sz w:val="28"/>
        </w:rPr>
      </w:pPr>
      <w:r>
        <w:rPr>
          <w:rFonts w:ascii="Bodo_uzb" w:hAnsi="Bodo_uzb"/>
          <w:sz w:val="28"/>
        </w:rPr>
        <w:t>Бошқача айтадиган бўлсак, ҳақиқатдаги натижавий кўрсатки</w:t>
      </w:r>
      <w:r>
        <w:rPr>
          <w:rFonts w:ascii="Bodo_uzb" w:hAnsi="Bodo_uzb"/>
          <w:sz w:val="28"/>
        </w:rPr>
        <w:t>ч</w:t>
      </w:r>
      <w:r>
        <w:rPr>
          <w:rFonts w:ascii="Bodo_uzb" w:hAnsi="Bodo_uzb"/>
          <w:sz w:val="28"/>
        </w:rPr>
        <w:t>лар истиқбол кўрсаткичларидан юқори бўлса, унда кейинги истиқболдаги ўсиш суръати ўзидан олдинги йил истиқболдаги ўсиш суръатидан юқори, л</w:t>
      </w:r>
      <w:r>
        <w:rPr>
          <w:rFonts w:ascii="Bodo_uzb" w:hAnsi="Bodo_uzb"/>
          <w:sz w:val="28"/>
        </w:rPr>
        <w:t>е</w:t>
      </w:r>
      <w:r>
        <w:rPr>
          <w:rFonts w:ascii="Bodo_uzb" w:hAnsi="Bodo_uzb"/>
          <w:sz w:val="28"/>
        </w:rPr>
        <w:t>кин кейиги йил ҳақиқий кўрсаткичидан паст бўлади. 1980 йилда икки лойиҳа қабул қилинган бўлиб, бу муайян ўсиш кўрсаткичларига эга, улар юқорида келтирилган гипотезалар билан мос бўлмай, ҳақиқий кўрсаткичла</w:t>
      </w:r>
      <w:r>
        <w:rPr>
          <w:rFonts w:ascii="Bodo_uzb" w:hAnsi="Bodo_uzb"/>
          <w:sz w:val="28"/>
        </w:rPr>
        <w:t>р</w:t>
      </w:r>
      <w:r>
        <w:rPr>
          <w:rFonts w:ascii="Bodo_uzb" w:hAnsi="Bodo_uzb"/>
          <w:sz w:val="28"/>
        </w:rPr>
        <w:t>дан паст эканлигини қуришимиз мумкин. Бу ўзгаришларни таҳлил этишда бир қанча сабабларни кўрсатамиз:</w:t>
      </w:r>
    </w:p>
    <w:p w:rsidR="008C17F6" w:rsidRDefault="008C17F6" w:rsidP="008C17F6">
      <w:pPr>
        <w:ind w:firstLine="720"/>
        <w:jc w:val="both"/>
        <w:rPr>
          <w:rFonts w:ascii="Bodo_uzb" w:hAnsi="Bodo_uzb"/>
          <w:sz w:val="28"/>
        </w:rPr>
      </w:pPr>
      <w:r>
        <w:rPr>
          <w:rFonts w:ascii="Bodo_uzb" w:hAnsi="Bodo_uzb"/>
          <w:sz w:val="28"/>
        </w:rPr>
        <w:t>биринчидан, умимий қизиқишлар ижтимоий масалаларни ҳал қилишдаги иқтисодий ўсиш асосига қурилган;</w:t>
      </w:r>
    </w:p>
    <w:p w:rsidR="008C17F6" w:rsidRDefault="008C17F6" w:rsidP="008C17F6">
      <w:pPr>
        <w:ind w:firstLine="720"/>
        <w:jc w:val="both"/>
        <w:rPr>
          <w:rFonts w:ascii="Bodo_uzb" w:hAnsi="Bodo_uzb"/>
          <w:sz w:val="28"/>
        </w:rPr>
      </w:pPr>
      <w:r>
        <w:rPr>
          <w:rFonts w:ascii="Bodo_uzb" w:hAnsi="Bodo_uzb"/>
          <w:sz w:val="28"/>
        </w:rPr>
        <w:lastRenderedPageBreak/>
        <w:t>иккинчидан, давлат харажатларига бўлган талабни илҳомлантирувчи о</w:t>
      </w:r>
      <w:r>
        <w:rPr>
          <w:rFonts w:ascii="Bodo_uzb" w:hAnsi="Bodo_uzb"/>
          <w:sz w:val="28"/>
        </w:rPr>
        <w:t>п</w:t>
      </w:r>
      <w:r>
        <w:rPr>
          <w:rFonts w:ascii="Bodo_uzb" w:hAnsi="Bodo_uzb"/>
          <w:sz w:val="28"/>
        </w:rPr>
        <w:t xml:space="preserve">тимистик руҳдаги ўсиш истиқболи режасини иқтисодиётга татбиқ этишни ҳокимият томонидан рад этиш масаласини ҳал қилиш;  </w:t>
      </w:r>
    </w:p>
    <w:p w:rsidR="008C17F6" w:rsidRDefault="008C17F6" w:rsidP="008C17F6">
      <w:pPr>
        <w:ind w:firstLine="720"/>
        <w:jc w:val="both"/>
        <w:rPr>
          <w:rFonts w:ascii="Bodo_uzb" w:hAnsi="Bodo_uzb"/>
          <w:sz w:val="28"/>
        </w:rPr>
      </w:pPr>
      <w:r>
        <w:rPr>
          <w:rFonts w:ascii="Bodo_uzb" w:hAnsi="Bodo_uzb"/>
          <w:sz w:val="28"/>
        </w:rPr>
        <w:t>учинчидан, иқтисодиётдаги ўсиш суръати ташқи силкиниш натижасида содир бўлади, масалан, иена курсининг ўсиши ҳамда икки нефть кризисининг амалга ошиши сабабли.</w:t>
      </w:r>
    </w:p>
    <w:p w:rsidR="008C17F6" w:rsidRDefault="008C17F6" w:rsidP="008C17F6">
      <w:pPr>
        <w:ind w:firstLine="720"/>
        <w:jc w:val="both"/>
        <w:rPr>
          <w:rFonts w:ascii="Bodo_uzb" w:hAnsi="Bodo_uzb"/>
          <w:sz w:val="28"/>
        </w:rPr>
      </w:pPr>
      <w:r>
        <w:rPr>
          <w:rFonts w:ascii="Bodo_uzb" w:hAnsi="Bodo_uzb"/>
          <w:sz w:val="28"/>
        </w:rPr>
        <w:t>Иқтисодий режалашдаги икки йўналиш – бу, аввало ташқи сиёсатни шак</w:t>
      </w:r>
      <w:r>
        <w:rPr>
          <w:rFonts w:ascii="Bodo_uzb" w:hAnsi="Bodo_uzb"/>
          <w:sz w:val="28"/>
        </w:rPr>
        <w:t>л</w:t>
      </w:r>
      <w:r>
        <w:rPr>
          <w:rFonts w:ascii="Bodo_uzb" w:hAnsi="Bodo_uzb"/>
          <w:sz w:val="28"/>
        </w:rPr>
        <w:t>лантиришдан, иккинчидан, ҳар бир режа ҳокимият томонидан бажариладиган х</w:t>
      </w:r>
      <w:r>
        <w:rPr>
          <w:rFonts w:ascii="Bodo_uzb" w:hAnsi="Bodo_uzb"/>
          <w:sz w:val="28"/>
        </w:rPr>
        <w:t>а</w:t>
      </w:r>
      <w:r>
        <w:rPr>
          <w:rFonts w:ascii="Bodo_uzb" w:hAnsi="Bodo_uzb"/>
          <w:sz w:val="28"/>
        </w:rPr>
        <w:t>ражатлар дастуридан ташкил топган эди. Шундай экан, режа-маъмуриятнинг узоқ му</w:t>
      </w:r>
      <w:r>
        <w:rPr>
          <w:rFonts w:ascii="Bodo_uzb" w:hAnsi="Bodo_uzb"/>
          <w:sz w:val="28"/>
        </w:rPr>
        <w:t>д</w:t>
      </w:r>
      <w:r>
        <w:rPr>
          <w:rFonts w:ascii="Bodo_uzb" w:hAnsi="Bodo_uzb"/>
          <w:sz w:val="28"/>
        </w:rPr>
        <w:t xml:space="preserve">датли мақсадини шакллантиради. </w:t>
      </w:r>
    </w:p>
    <w:p w:rsidR="008C17F6" w:rsidRDefault="008C17F6" w:rsidP="008C17F6">
      <w:pPr>
        <w:ind w:firstLine="720"/>
        <w:jc w:val="both"/>
        <w:rPr>
          <w:rFonts w:ascii="Bodo_uzb" w:hAnsi="Bodo_uzb"/>
          <w:sz w:val="28"/>
        </w:rPr>
      </w:pPr>
      <w:r>
        <w:rPr>
          <w:rFonts w:ascii="Bodo_uzb" w:hAnsi="Bodo_uzb"/>
          <w:sz w:val="28"/>
        </w:rPr>
        <w:t>Учинчи йўналиш режалаштириш жараёнига тегишли.</w:t>
      </w:r>
    </w:p>
    <w:p w:rsidR="008C17F6" w:rsidRDefault="008C17F6" w:rsidP="008C17F6">
      <w:pPr>
        <w:ind w:firstLine="720"/>
        <w:jc w:val="both"/>
        <w:rPr>
          <w:rFonts w:ascii="Bodo_uzb" w:hAnsi="Bodo_uzb"/>
          <w:sz w:val="28"/>
        </w:rPr>
      </w:pPr>
      <w:r>
        <w:rPr>
          <w:rFonts w:ascii="Bodo_uzb" w:hAnsi="Bodo_uzb"/>
          <w:sz w:val="28"/>
        </w:rPr>
        <w:t>Иқтисодий режалаштиришда фойдалиликни аниқлайдиган икки услуб мавжуд. Бу услубларнинг биринчиси, иқтисодий ўсишни режалаштириш натиж</w:t>
      </w:r>
      <w:r>
        <w:rPr>
          <w:rFonts w:ascii="Bodo_uzb" w:hAnsi="Bodo_uzb"/>
          <w:sz w:val="28"/>
        </w:rPr>
        <w:t>а</w:t>
      </w:r>
      <w:r>
        <w:rPr>
          <w:rFonts w:ascii="Bodo_uzb" w:hAnsi="Bodo_uzb"/>
          <w:sz w:val="28"/>
        </w:rPr>
        <w:t xml:space="preserve">ларидан фойдаланишга қандай баҳо бера олади ҳамда иқтисодий натижаларга диққатни қаратишдан иборат. Бу ҳолатларнинг бошқа йўналиши: иқтисодий дастурларни яратиш жараёнига узликсиз баҳо беришдир. </w:t>
      </w:r>
    </w:p>
    <w:p w:rsidR="008C17F6" w:rsidRDefault="008C17F6" w:rsidP="008C17F6">
      <w:pPr>
        <w:ind w:firstLine="720"/>
        <w:jc w:val="both"/>
        <w:rPr>
          <w:rFonts w:ascii="Bodo_uzb" w:hAnsi="Bodo_uzb"/>
          <w:sz w:val="28"/>
        </w:rPr>
      </w:pPr>
      <w:r>
        <w:rPr>
          <w:rFonts w:ascii="Bodo_uzb" w:hAnsi="Bodo_uzb"/>
          <w:sz w:val="28"/>
        </w:rPr>
        <w:t>Япониянинг иқтисодий режалаштириш лойиҳаси иқтисодий дастурни ишлаб чиқиш ва шакллантиришда маълум маънога эга. Режалаштириш жараёни ёрдамида, барча иқтисодий секторлар, давлат, хусусий секторлар ҳалқ хўжалиги соҳасини ташкил этиб, бу борадаги ахборотлардан фойдаланиш ҳуқуқига эга.</w:t>
      </w:r>
    </w:p>
    <w:p w:rsidR="008C17F6" w:rsidRDefault="008C17F6" w:rsidP="008C17F6">
      <w:pPr>
        <w:pStyle w:val="a3"/>
        <w:ind w:firstLine="720"/>
        <w:rPr>
          <w:b w:val="0"/>
        </w:rPr>
      </w:pPr>
      <w:r>
        <w:rPr>
          <w:b w:val="0"/>
        </w:rPr>
        <w:t>1960 йилда қабул қилинган Миллий даромадни шакллантириш реж</w:t>
      </w:r>
      <w:r>
        <w:rPr>
          <w:b w:val="0"/>
        </w:rPr>
        <w:t>а</w:t>
      </w:r>
      <w:r>
        <w:rPr>
          <w:b w:val="0"/>
        </w:rPr>
        <w:t>сида демография истиқболи, ЯММ ишлаб чиқариш компанетлари ва талаб, саноатдаги бандлик, унинг тузилиши, жамғарма ва инвестициялар ўртасидаги б</w:t>
      </w:r>
      <w:r>
        <w:rPr>
          <w:b w:val="0"/>
        </w:rPr>
        <w:t>а</w:t>
      </w:r>
      <w:r>
        <w:rPr>
          <w:b w:val="0"/>
        </w:rPr>
        <w:t>ланс, бюджет даромади ва харажатлари, меҳнат унумдорлиги ва тўлов баланси қисмлари мужасса</w:t>
      </w:r>
      <w:r>
        <w:rPr>
          <w:b w:val="0"/>
        </w:rPr>
        <w:t>м</w:t>
      </w:r>
      <w:r>
        <w:rPr>
          <w:b w:val="0"/>
        </w:rPr>
        <w:t xml:space="preserve">ланган. </w:t>
      </w:r>
    </w:p>
    <w:p w:rsidR="008C17F6" w:rsidRDefault="008C17F6" w:rsidP="008C17F6">
      <w:pPr>
        <w:pStyle w:val="a3"/>
        <w:ind w:firstLine="720"/>
        <w:rPr>
          <w:b w:val="0"/>
        </w:rPr>
      </w:pPr>
      <w:r>
        <w:rPr>
          <w:b w:val="0"/>
        </w:rPr>
        <w:t>Иқтисодни режалаштиришдан асосий мақсад ишлаб чиқариш фаолияти учун асос яратиб, юқори даражадаги иқтисодий ўсишга эришишдан иборат. Иқтисодий тараққиёт учун зарур бўлган талаб ва таклифни миқдорий жиҳатдан таҳлил этиб, қуйилган мақсадга эришиш учун керакли фаолият йўн</w:t>
      </w:r>
      <w:r>
        <w:rPr>
          <w:b w:val="0"/>
        </w:rPr>
        <w:t>а</w:t>
      </w:r>
      <w:r>
        <w:rPr>
          <w:b w:val="0"/>
        </w:rPr>
        <w:t>лишлари яратилади.</w:t>
      </w:r>
    </w:p>
    <w:p w:rsidR="008C17F6" w:rsidRDefault="008C17F6" w:rsidP="008C17F6">
      <w:pPr>
        <w:pStyle w:val="a3"/>
        <w:ind w:firstLine="720"/>
        <w:rPr>
          <w:b w:val="0"/>
        </w:rPr>
      </w:pPr>
      <w:r>
        <w:rPr>
          <w:b w:val="0"/>
        </w:rPr>
        <w:t>1970 йиллардан бошлаб иқтисодий ўсиш режасидаги лойиҳалар миқдор ж</w:t>
      </w:r>
      <w:r>
        <w:rPr>
          <w:b w:val="0"/>
        </w:rPr>
        <w:t>и</w:t>
      </w:r>
      <w:r>
        <w:rPr>
          <w:b w:val="0"/>
        </w:rPr>
        <w:t>ҳатдан камайиб борди. «Янги иқтисодий ва социал ривожланишнинг 7-йиллик режаси» (1979) бир қанча лойиҳалардан, чунончи, ЯММ д</w:t>
      </w:r>
      <w:r>
        <w:rPr>
          <w:b w:val="0"/>
        </w:rPr>
        <w:t>а</w:t>
      </w:r>
      <w:r>
        <w:rPr>
          <w:b w:val="0"/>
        </w:rPr>
        <w:t>ги талаб ва даромад, давлат молияси кўрсаткичларидан иборат эди. 1983 йилда қабул қилинган «1980 йиллардаги жамият ва иқтисод нормативлари ва истиқболи» номли режада баъзи кўрсаткичлар, яъни ЯММ нинг ўсиши, ишсизлик, и</w:t>
      </w:r>
      <w:r>
        <w:rPr>
          <w:b w:val="0"/>
        </w:rPr>
        <w:t>н</w:t>
      </w:r>
      <w:r>
        <w:rPr>
          <w:b w:val="0"/>
        </w:rPr>
        <w:t xml:space="preserve">фляция даражаси кўрсаткичлари ўрин олганди. </w:t>
      </w:r>
    </w:p>
    <w:p w:rsidR="008C17F6" w:rsidRDefault="008C17F6" w:rsidP="008C17F6">
      <w:pPr>
        <w:pStyle w:val="a3"/>
        <w:ind w:firstLine="720"/>
        <w:rPr>
          <w:b w:val="0"/>
        </w:rPr>
      </w:pPr>
      <w:r>
        <w:rPr>
          <w:b w:val="0"/>
        </w:rPr>
        <w:lastRenderedPageBreak/>
        <w:t>Кичик   лойиҳаларни тузишда ривожлани</w:t>
      </w:r>
      <w:r>
        <w:rPr>
          <w:b w:val="0"/>
        </w:rPr>
        <w:t>ш</w:t>
      </w:r>
      <w:r>
        <w:rPr>
          <w:b w:val="0"/>
        </w:rPr>
        <w:t>нинг бир қанча кичик сабаблари мавжуд:</w:t>
      </w:r>
    </w:p>
    <w:p w:rsidR="008C17F6" w:rsidRDefault="008C17F6" w:rsidP="008C17F6">
      <w:pPr>
        <w:pStyle w:val="a3"/>
        <w:ind w:firstLine="720"/>
        <w:rPr>
          <w:b w:val="0"/>
        </w:rPr>
      </w:pPr>
      <w:r>
        <w:rPr>
          <w:b w:val="0"/>
        </w:rPr>
        <w:t xml:space="preserve">биринчидан, режалаштириш мақсади иқтисодий ўсишдан келиб чиқиб, ижтимоий масалаларни таҳлил этаяпти. </w:t>
      </w:r>
    </w:p>
    <w:p w:rsidR="008C17F6" w:rsidRDefault="008C17F6" w:rsidP="008C17F6">
      <w:pPr>
        <w:pStyle w:val="a3"/>
        <w:ind w:firstLine="720"/>
        <w:rPr>
          <w:b w:val="0"/>
        </w:rPr>
      </w:pPr>
      <w:r>
        <w:rPr>
          <w:b w:val="0"/>
        </w:rPr>
        <w:t>иккинчидан, иқтисодий иқлим туфайли иқтисодий истиқболни кўрс</w:t>
      </w:r>
      <w:r>
        <w:rPr>
          <w:b w:val="0"/>
        </w:rPr>
        <w:t>а</w:t>
      </w:r>
      <w:r>
        <w:rPr>
          <w:b w:val="0"/>
        </w:rPr>
        <w:t xml:space="preserve">тиш бирмунча кийинлашди, ҳалқаро муносабатдаги ўлчов бирликлари бўлими, нефть баҳоси, валюта курси кўрсаткичлари тебраниб турибди. </w:t>
      </w:r>
    </w:p>
    <w:p w:rsidR="008C17F6" w:rsidRDefault="008C17F6" w:rsidP="008C17F6">
      <w:pPr>
        <w:pStyle w:val="a3"/>
        <w:ind w:firstLine="720"/>
        <w:rPr>
          <w:b w:val="0"/>
        </w:rPr>
      </w:pPr>
      <w:r>
        <w:rPr>
          <w:b w:val="0"/>
        </w:rPr>
        <w:t>учинчидан, ҳокимият иқтисодий истиқболни ифодаловси алоҳида кўрсаткичларни  кўрсата олмайди, бу кўрсаткичлар Дастур билан бир хил кўр</w:t>
      </w:r>
      <w:r>
        <w:rPr>
          <w:b w:val="0"/>
        </w:rPr>
        <w:t>и</w:t>
      </w:r>
      <w:r>
        <w:rPr>
          <w:b w:val="0"/>
        </w:rPr>
        <w:t>нишда тузилган эди.</w:t>
      </w:r>
    </w:p>
    <w:p w:rsidR="008C17F6" w:rsidRDefault="008C17F6" w:rsidP="008C17F6">
      <w:pPr>
        <w:pStyle w:val="a3"/>
        <w:ind w:firstLine="720"/>
        <w:rPr>
          <w:b w:val="0"/>
        </w:rPr>
      </w:pPr>
      <w:r>
        <w:rPr>
          <w:b w:val="0"/>
        </w:rPr>
        <w:t>1980 йилги (1983) «Иқтисодиёт ва жамият нормативлари ва и</w:t>
      </w:r>
      <w:r>
        <w:rPr>
          <w:b w:val="0"/>
        </w:rPr>
        <w:t>с</w:t>
      </w:r>
      <w:r>
        <w:rPr>
          <w:b w:val="0"/>
        </w:rPr>
        <w:t>тиқболи режаси» да олдинги давр талабига асосланиб, иқтисодий ўсишни амалга ошириш, ташқи баланс камомадини корриктировка қилиш, молиявий камомадни бартараф этиш мақсадида давлат облигацияларини чиқаришдан ҳалос бўлишни ҳокимият ўз олдига вазифа қилиб қўйган эди. Шу билан би</w:t>
      </w:r>
      <w:r>
        <w:rPr>
          <w:b w:val="0"/>
        </w:rPr>
        <w:t>р</w:t>
      </w:r>
      <w:r>
        <w:rPr>
          <w:b w:val="0"/>
        </w:rPr>
        <w:t>га ҳокимият ўз мақсадига эришишда барча ҳаракат ва лойиҳаларнинг албатта, бажарилишига кўзи етмасди.</w:t>
      </w:r>
    </w:p>
    <w:p w:rsidR="008C17F6" w:rsidRDefault="008C17F6" w:rsidP="008C17F6">
      <w:pPr>
        <w:pStyle w:val="a3"/>
        <w:ind w:firstLine="720"/>
        <w:rPr>
          <w:b w:val="0"/>
        </w:rPr>
      </w:pPr>
      <w:r>
        <w:rPr>
          <w:b w:val="0"/>
        </w:rPr>
        <w:t>Иқтисодий ҳолатларни аниқлаш, баъзи иқтисодий мақсадларга эришиш учун ҳокимият ва савдо ўзро ҳамкорликда иш олиб борди. Чунончи, иқтисодий ўсишнинг режаси институционал тузилишга эга бўлиб, ўзаро ҳа</w:t>
      </w:r>
      <w:r>
        <w:rPr>
          <w:b w:val="0"/>
        </w:rPr>
        <w:t>м</w:t>
      </w:r>
      <w:r>
        <w:rPr>
          <w:b w:val="0"/>
        </w:rPr>
        <w:t>корликни мақсадга мувофиқ билади. Лекин тадқиқот олиб бораётган иқтисодчининг фикрига кўра, иқтисодиётни режалаштириш мўлжалланган мақсадга караганда кам таъсирли эди.</w:t>
      </w:r>
    </w:p>
    <w:p w:rsidR="008C17F6" w:rsidRDefault="008C17F6" w:rsidP="008C17F6">
      <w:pPr>
        <w:pStyle w:val="a3"/>
        <w:ind w:firstLine="720"/>
        <w:rPr>
          <w:b w:val="0"/>
        </w:rPr>
      </w:pPr>
      <w:r>
        <w:rPr>
          <w:b w:val="0"/>
        </w:rPr>
        <w:t>Таажжубланарлиси шундаки, иқтисодиёт иқтисодий лойиҳаларда кўрсатилганидек ишламаётганди. Талаб ва таклиф эса, бозордаги истеъмолчи ҳамда ишлаб чиқарувчиларнинг муносабатига қараб ўрнатилаётганди. Ҳ</w:t>
      </w:r>
      <w:r>
        <w:rPr>
          <w:b w:val="0"/>
        </w:rPr>
        <w:t>и</w:t>
      </w:r>
      <w:r>
        <w:rPr>
          <w:b w:val="0"/>
        </w:rPr>
        <w:t>собга олинмаган иқтисодий ўзгаришлар иқтисодиётга ўз таъсирини ўтказмаётганди. Шу ҳолатлардан келиб чиқиб, айтиш мумкинки, иқтисодий режалаштиришда кўрсатилган иқтисодий лойиҳалар ҳақиқатдаги иқтисодий кўрсаткичлар билан мув</w:t>
      </w:r>
      <w:r>
        <w:rPr>
          <w:b w:val="0"/>
        </w:rPr>
        <w:t>о</w:t>
      </w:r>
      <w:r>
        <w:rPr>
          <w:b w:val="0"/>
        </w:rPr>
        <w:t xml:space="preserve">фиқ келмаётганди. </w:t>
      </w:r>
    </w:p>
    <w:p w:rsidR="008C17F6" w:rsidRDefault="008C17F6" w:rsidP="008C17F6">
      <w:pPr>
        <w:pStyle w:val="a3"/>
        <w:ind w:firstLine="720"/>
        <w:rPr>
          <w:b w:val="0"/>
        </w:rPr>
      </w:pPr>
      <w:r>
        <w:rPr>
          <w:b w:val="0"/>
        </w:rPr>
        <w:t>Иқтисодий дастурларда кўрсатилган мароиқтисодий лойиҳалар хусусий сектор учун норматив вазифасини ўтаб, бунда ҳокимият дастурда кўрсатилган иқтисодий сиёсатни амалга оширишга жавобгар ҳисобланади. Лекин, улар ҳар доим ҳам амалга ошавермасди. Бу эса Япония иқтисодий лойиҳ</w:t>
      </w:r>
      <w:r>
        <w:rPr>
          <w:b w:val="0"/>
        </w:rPr>
        <w:t>а</w:t>
      </w:r>
      <w:r>
        <w:rPr>
          <w:b w:val="0"/>
        </w:rPr>
        <w:t xml:space="preserve">сини «декорация» сифатида кўрсатилади, деган фикрни қувватлайди. </w:t>
      </w:r>
    </w:p>
    <w:p w:rsidR="008C17F6" w:rsidRDefault="008C17F6" w:rsidP="008C17F6">
      <w:pPr>
        <w:pStyle w:val="a3"/>
        <w:ind w:firstLine="720"/>
        <w:rPr>
          <w:b w:val="0"/>
        </w:rPr>
      </w:pPr>
      <w:r>
        <w:rPr>
          <w:b w:val="0"/>
        </w:rPr>
        <w:t>Реж</w:t>
      </w:r>
      <w:r>
        <w:rPr>
          <w:b w:val="0"/>
        </w:rPr>
        <w:t>а</w:t>
      </w:r>
      <w:r>
        <w:rPr>
          <w:b w:val="0"/>
        </w:rPr>
        <w:t>лаштирилган иқтисодий сиёсат амалга оширилишини қийинлаштираётган бир қанча сабаблар мавжуд:</w:t>
      </w:r>
    </w:p>
    <w:p w:rsidR="008C17F6" w:rsidRDefault="008C17F6" w:rsidP="008C17F6">
      <w:pPr>
        <w:pStyle w:val="a3"/>
        <w:ind w:firstLine="720"/>
        <w:rPr>
          <w:b w:val="0"/>
        </w:rPr>
      </w:pPr>
      <w:r>
        <w:rPr>
          <w:b w:val="0"/>
        </w:rPr>
        <w:t xml:space="preserve">Биринчидан, иқтисодий лойиҳани амалга ошириш учун марказдан туриб бошқаришнинг йўқлиги. Лойиҳани яратишда Иқтисодиётни режалаштириш агентлиги марказий ўринни эгалласа ҳам уни бажариш ҳар </w:t>
      </w:r>
      <w:r>
        <w:rPr>
          <w:b w:val="0"/>
        </w:rPr>
        <w:lastRenderedPageBreak/>
        <w:t>бир ж</w:t>
      </w:r>
      <w:r>
        <w:rPr>
          <w:b w:val="0"/>
        </w:rPr>
        <w:t>а</w:t>
      </w:r>
      <w:r>
        <w:rPr>
          <w:b w:val="0"/>
        </w:rPr>
        <w:t>вобгар вазирлик ёки агентлик зиммасига юклатилган. Иқтисодиётни реж</w:t>
      </w:r>
      <w:r>
        <w:rPr>
          <w:b w:val="0"/>
        </w:rPr>
        <w:t>а</w:t>
      </w:r>
      <w:r>
        <w:rPr>
          <w:b w:val="0"/>
        </w:rPr>
        <w:t>лаштириш агентлиги вазирликларнинг иқтисодий ўсиш дастурида кўрсатилганидек иқтисодий си</w:t>
      </w:r>
      <w:r>
        <w:rPr>
          <w:b w:val="0"/>
        </w:rPr>
        <w:t>ё</w:t>
      </w:r>
      <w:r>
        <w:rPr>
          <w:b w:val="0"/>
        </w:rPr>
        <w:t xml:space="preserve">сат олиб бориш учун мажбур қила олмайди. </w:t>
      </w:r>
    </w:p>
    <w:p w:rsidR="008C17F6" w:rsidRDefault="008C17F6" w:rsidP="008C17F6">
      <w:pPr>
        <w:pStyle w:val="a3"/>
        <w:ind w:firstLine="720"/>
        <w:rPr>
          <w:b w:val="0"/>
        </w:rPr>
      </w:pPr>
      <w:r>
        <w:rPr>
          <w:b w:val="0"/>
        </w:rPr>
        <w:t>Иккинчидан, бюджет тизими «Узоқ муддатли иқтисодиётни реж</w:t>
      </w:r>
      <w:r>
        <w:rPr>
          <w:b w:val="0"/>
        </w:rPr>
        <w:t>а</w:t>
      </w:r>
      <w:r>
        <w:rPr>
          <w:b w:val="0"/>
        </w:rPr>
        <w:t>лаштириш» да кўрсатилган лойиҳаларга бўйсунмайди. Шу билан бирга,  ҳар й</w:t>
      </w:r>
      <w:r>
        <w:rPr>
          <w:b w:val="0"/>
        </w:rPr>
        <w:t>и</w:t>
      </w:r>
      <w:r>
        <w:rPr>
          <w:b w:val="0"/>
        </w:rPr>
        <w:t>ли бюджет Парламент томонидан тасдиқланади.</w:t>
      </w:r>
    </w:p>
    <w:p w:rsidR="008C17F6" w:rsidRDefault="008C17F6" w:rsidP="008C17F6">
      <w:pPr>
        <w:pStyle w:val="a3"/>
        <w:ind w:firstLine="720"/>
        <w:rPr>
          <w:b w:val="0"/>
        </w:rPr>
      </w:pPr>
      <w:r>
        <w:rPr>
          <w:b w:val="0"/>
        </w:rPr>
        <w:t xml:space="preserve"> Бюджетда чекланишлар мавжудлиги туфайли узоқ муддатли давлат капитал қўйилмаларини режалаштириш иқтисодий лойиҳасининг ҳаётга татбиқ этилиши кафолатланмаган. Шундай бўлса ҳам харажатлар бўйича ҳокимият   мажбурия</w:t>
      </w:r>
      <w:r>
        <w:rPr>
          <w:b w:val="0"/>
        </w:rPr>
        <w:t>т</w:t>
      </w:r>
      <w:r>
        <w:rPr>
          <w:b w:val="0"/>
        </w:rPr>
        <w:t>лари йилда бир марта ҳисобга олиб турилади.</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7F6"/>
    <w:rsid w:val="008C17F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7F6"/>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C17F6"/>
    <w:pPr>
      <w:tabs>
        <w:tab w:val="num" w:pos="1106"/>
      </w:tabs>
      <w:jc w:val="both"/>
    </w:pPr>
    <w:rPr>
      <w:rFonts w:ascii="Bodo_uzb" w:hAnsi="Bodo_uzb"/>
      <w:b/>
      <w:sz w:val="28"/>
      <w:szCs w:val="20"/>
    </w:rPr>
  </w:style>
  <w:style w:type="character" w:customStyle="1" w:styleId="a4">
    <w:name w:val="Основной текст Знак"/>
    <w:basedOn w:val="a0"/>
    <w:link w:val="a3"/>
    <w:rsid w:val="008C17F6"/>
    <w:rPr>
      <w:rFonts w:ascii="Bodo_uzb" w:eastAsia="Times New Roman" w:hAnsi="Bodo_uzb"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7F6"/>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C17F6"/>
    <w:pPr>
      <w:tabs>
        <w:tab w:val="num" w:pos="1106"/>
      </w:tabs>
      <w:jc w:val="both"/>
    </w:pPr>
    <w:rPr>
      <w:rFonts w:ascii="Bodo_uzb" w:hAnsi="Bodo_uzb"/>
      <w:b/>
      <w:sz w:val="28"/>
      <w:szCs w:val="20"/>
    </w:rPr>
  </w:style>
  <w:style w:type="character" w:customStyle="1" w:styleId="a4">
    <w:name w:val="Основной текст Знак"/>
    <w:basedOn w:val="a0"/>
    <w:link w:val="a3"/>
    <w:rsid w:val="008C17F6"/>
    <w:rPr>
      <w:rFonts w:ascii="Bodo_uzb" w:eastAsia="Times New Roman" w:hAnsi="Bodo_uzb"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1159</Words>
  <Characters>6612</Characters>
  <Application>Microsoft Office Word</Application>
  <DocSecurity>0</DocSecurity>
  <Lines>55</Lines>
  <Paragraphs>15</Paragraphs>
  <ScaleCrop>false</ScaleCrop>
  <Company>Home</Company>
  <LinksUpToDate>false</LinksUpToDate>
  <CharactersWithSpaces>7756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2012-11-04T15:51:00Z</dcterms:created>
  <dcterms:modified xsi:type="dcterms:W3CDTF">2012-11-04T15:51:00Z</dcterms:modified>
</cp:coreProperties>
</file>